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ABE" w:rsidRPr="00E94EE0" w:rsidRDefault="00326ABE" w:rsidP="00326ABE">
      <w:pPr>
        <w:outlineLvl w:val="1"/>
        <w:rPr>
          <w:rFonts w:ascii="Yu Gothic UI Semibold" w:hAnsi="Yu Gothic UI Semibold" w:cs="Times New Roman"/>
          <w:b/>
          <w:sz w:val="28"/>
          <w:szCs w:val="28"/>
        </w:rPr>
      </w:pPr>
      <w:bookmarkStart w:id="0" w:name="_GoBack"/>
      <w:bookmarkEnd w:id="0"/>
      <w:r w:rsidRPr="00E94EE0">
        <w:rPr>
          <w:rFonts w:ascii="Yu Gothic UI Semibold" w:eastAsia="Yu Gothic UI Semibold" w:hAnsi="Yu Gothic UI Semibold" w:cs="Times New Roman" w:hint="eastAsia"/>
          <w:b/>
          <w:sz w:val="28"/>
          <w:szCs w:val="28"/>
        </w:rPr>
        <w:t>參、</w:t>
      </w:r>
      <w:r w:rsidRPr="00E94EE0">
        <w:rPr>
          <w:rFonts w:ascii="Yu Gothic UI Semibold" w:eastAsia="Yu Gothic UI Semibold" w:hAnsi="Yu Gothic UI Semibold" w:cs="Times New Roman"/>
          <w:b/>
          <w:sz w:val="28"/>
          <w:szCs w:val="28"/>
        </w:rPr>
        <w:t>素養導向教學設計檢核參考表</w:t>
      </w:r>
    </w:p>
    <w:p w:rsidR="00326ABE" w:rsidRPr="00E94EE0" w:rsidRDefault="00326ABE" w:rsidP="00326ABE">
      <w:pPr>
        <w:spacing w:line="300" w:lineRule="auto"/>
        <w:ind w:firstLineChars="200" w:firstLine="440"/>
        <w:jc w:val="both"/>
        <w:rPr>
          <w:rFonts w:ascii="Times New Roman" w:eastAsia="標楷體" w:hAnsi="Times New Roman" w:cs="Times New Roman"/>
          <w:sz w:val="22"/>
        </w:rPr>
      </w:pPr>
      <w:r w:rsidRPr="00E94EE0">
        <w:rPr>
          <w:rFonts w:ascii="Times New Roman" w:eastAsia="標楷體" w:hAnsi="Times New Roman" w:cs="Times New Roman"/>
          <w:sz w:val="22"/>
        </w:rPr>
        <w:t>為協助教師在教學設計上留意上述素養導向教學的原則，提供表做為自我檢核用。該表主要用以檢視單元或主題教學，每一單元或主題教學不見得可以完全涵蓋該表所列指標，但可累積用以檢視該領域</w:t>
      </w:r>
      <w:r w:rsidRPr="00E94EE0">
        <w:rPr>
          <w:rFonts w:ascii="Times New Roman" w:eastAsia="標楷體" w:hAnsi="Times New Roman" w:cs="Times New Roman" w:hint="eastAsia"/>
          <w:sz w:val="22"/>
        </w:rPr>
        <w:t>／</w:t>
      </w:r>
      <w:r w:rsidRPr="00E94EE0">
        <w:rPr>
          <w:rFonts w:ascii="Times New Roman" w:eastAsia="標楷體" w:hAnsi="Times New Roman" w:cs="Times New Roman"/>
          <w:sz w:val="22"/>
        </w:rPr>
        <w:t>科目全學期或全學年的教學情形。</w:t>
      </w:r>
    </w:p>
    <w:p w:rsidR="00326ABE" w:rsidRPr="00E94EE0" w:rsidRDefault="00326ABE" w:rsidP="00326ABE">
      <w:pPr>
        <w:autoSpaceDE w:val="0"/>
        <w:autoSpaceDN w:val="0"/>
        <w:adjustRightInd w:val="0"/>
        <w:spacing w:line="260" w:lineRule="exact"/>
        <w:rPr>
          <w:rFonts w:ascii="Times New Roman" w:eastAsia="標楷體" w:hAnsi="Times New Roman" w:cs="Times New Roman"/>
          <w:sz w:val="22"/>
        </w:rPr>
      </w:pPr>
    </w:p>
    <w:p w:rsidR="00326ABE" w:rsidRPr="00E94EE0" w:rsidRDefault="00326ABE" w:rsidP="00326ABE">
      <w:pPr>
        <w:autoSpaceDE w:val="0"/>
        <w:autoSpaceDN w:val="0"/>
        <w:adjustRightInd w:val="0"/>
        <w:spacing w:line="312" w:lineRule="auto"/>
        <w:rPr>
          <w:rFonts w:ascii="Times New Roman" w:eastAsia="標楷體" w:hAnsi="Times New Roman" w:cs="Times New Roman"/>
          <w:sz w:val="22"/>
        </w:rPr>
      </w:pPr>
      <w:r w:rsidRPr="00E94EE0">
        <w:rPr>
          <w:rFonts w:ascii="Times New Roman" w:eastAsia="標楷體" w:hAnsi="Times New Roman" w:cs="Times New Roman" w:hint="eastAsia"/>
          <w:sz w:val="22"/>
        </w:rPr>
        <w:t>表</w:t>
      </w:r>
      <w:r w:rsidRPr="00E94EE0">
        <w:rPr>
          <w:rFonts w:ascii="Times New Roman" w:eastAsia="標楷體" w:hAnsi="Times New Roman" w:cs="Times New Roman" w:hint="eastAsia"/>
          <w:sz w:val="22"/>
        </w:rPr>
        <w:t>4-3</w:t>
      </w:r>
      <w:r w:rsidRPr="00E94EE0">
        <w:rPr>
          <w:rFonts w:ascii="Times New Roman" w:eastAsia="標楷體" w:hAnsi="Times New Roman" w:cs="Times New Roman" w:hint="eastAsia"/>
          <w:sz w:val="22"/>
        </w:rPr>
        <w:t xml:space="preserve">　素養導向教學設計檢核參考表</w:t>
      </w:r>
    </w:p>
    <w:tbl>
      <w:tblPr>
        <w:tblStyle w:val="a5"/>
        <w:tblW w:w="8106" w:type="dxa"/>
        <w:tblLook w:val="04A0" w:firstRow="1" w:lastRow="0" w:firstColumn="1" w:lastColumn="0" w:noHBand="0" w:noVBand="1"/>
      </w:tblPr>
      <w:tblGrid>
        <w:gridCol w:w="592"/>
        <w:gridCol w:w="5095"/>
        <w:gridCol w:w="459"/>
        <w:gridCol w:w="434"/>
        <w:gridCol w:w="1526"/>
      </w:tblGrid>
      <w:tr w:rsidR="00E94EE0" w:rsidRPr="00E94EE0" w:rsidTr="0028098A">
        <w:tc>
          <w:tcPr>
            <w:tcW w:w="365" w:type="pct"/>
            <w:vAlign w:val="center"/>
          </w:tcPr>
          <w:p w:rsidR="00326ABE" w:rsidRPr="00E94EE0" w:rsidRDefault="00326ABE" w:rsidP="0028098A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E94E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層面</w:t>
            </w:r>
          </w:p>
        </w:tc>
        <w:tc>
          <w:tcPr>
            <w:tcW w:w="3143" w:type="pct"/>
            <w:shd w:val="clear" w:color="auto" w:fill="F2DBDB" w:themeFill="accent2" w:themeFillTint="33"/>
            <w:vAlign w:val="center"/>
          </w:tcPr>
          <w:p w:rsidR="00326ABE" w:rsidRPr="00E94EE0" w:rsidRDefault="00326ABE" w:rsidP="0028098A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E94E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檢核指標</w:t>
            </w:r>
          </w:p>
        </w:tc>
        <w:tc>
          <w:tcPr>
            <w:tcW w:w="283" w:type="pct"/>
            <w:shd w:val="clear" w:color="auto" w:fill="F2DBDB" w:themeFill="accent2" w:themeFillTint="33"/>
            <w:vAlign w:val="center"/>
          </w:tcPr>
          <w:p w:rsidR="00326ABE" w:rsidRPr="00E94EE0" w:rsidRDefault="00326ABE" w:rsidP="0028098A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E94E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自我檢核</w:t>
            </w:r>
          </w:p>
        </w:tc>
        <w:tc>
          <w:tcPr>
            <w:tcW w:w="268" w:type="pct"/>
            <w:shd w:val="clear" w:color="auto" w:fill="F2DBDB" w:themeFill="accent2" w:themeFillTint="33"/>
            <w:vAlign w:val="center"/>
          </w:tcPr>
          <w:p w:rsidR="00326ABE" w:rsidRPr="00E94EE0" w:rsidRDefault="00326ABE" w:rsidP="0028098A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E94E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他人檢核</w:t>
            </w:r>
          </w:p>
        </w:tc>
        <w:tc>
          <w:tcPr>
            <w:tcW w:w="941" w:type="pct"/>
            <w:shd w:val="clear" w:color="auto" w:fill="E5DFEC" w:themeFill="accent4" w:themeFillTint="33"/>
            <w:vAlign w:val="center"/>
          </w:tcPr>
          <w:p w:rsidR="00326ABE" w:rsidRPr="00E94EE0" w:rsidRDefault="00326ABE" w:rsidP="0028098A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E94E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檢核意見</w:t>
            </w:r>
          </w:p>
          <w:p w:rsidR="00326ABE" w:rsidRPr="00E94EE0" w:rsidRDefault="00326ABE" w:rsidP="0028098A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E94E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（文字敘述）</w:t>
            </w:r>
          </w:p>
        </w:tc>
      </w:tr>
      <w:tr w:rsidR="00E94EE0" w:rsidRPr="00E94EE0" w:rsidTr="0028098A">
        <w:tc>
          <w:tcPr>
            <w:tcW w:w="365" w:type="pct"/>
            <w:vMerge w:val="restart"/>
            <w:shd w:val="clear" w:color="auto" w:fill="DBE5F1" w:themeFill="accent1" w:themeFillTint="33"/>
            <w:vAlign w:val="center"/>
          </w:tcPr>
          <w:p w:rsidR="00326ABE" w:rsidRPr="00E94EE0" w:rsidRDefault="00326ABE" w:rsidP="0028098A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E94E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課程理念的落實</w:t>
            </w:r>
          </w:p>
        </w:tc>
        <w:tc>
          <w:tcPr>
            <w:tcW w:w="3143" w:type="pct"/>
          </w:tcPr>
          <w:p w:rsidR="00326ABE" w:rsidRPr="00E94EE0" w:rsidRDefault="00326ABE" w:rsidP="0028098A">
            <w:pPr>
              <w:autoSpaceDE w:val="0"/>
              <w:autoSpaceDN w:val="0"/>
              <w:ind w:left="160" w:hangingChars="80" w:hanging="16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E94E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1.</w:t>
            </w:r>
            <w:r w:rsidRPr="00E94E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自發</w:t>
            </w:r>
            <w:r w:rsidRPr="00E94EE0">
              <w:rPr>
                <w:rFonts w:ascii="Times New Roman" w:eastAsia="標楷體" w:hAnsi="Times New Roman" w:cs="Times New Roman"/>
                <w:sz w:val="20"/>
                <w:szCs w:val="20"/>
              </w:rPr>
              <w:t>：以學習者為學習的主體，選擇適當的學習方式，促進自我理解，引發學習興趣與動機</w:t>
            </w:r>
          </w:p>
        </w:tc>
        <w:tc>
          <w:tcPr>
            <w:tcW w:w="283" w:type="pct"/>
            <w:vAlign w:val="center"/>
          </w:tcPr>
          <w:p w:rsidR="00326ABE" w:rsidRPr="00E94EE0" w:rsidRDefault="00326ABE" w:rsidP="0028098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E94EE0">
              <w:rPr>
                <w:rFonts w:ascii="標楷體" w:eastAsia="標楷體" w:hAnsi="標楷體" w:cs="Times New Roman"/>
                <w:sz w:val="20"/>
                <w:szCs w:val="20"/>
              </w:rPr>
              <w:sym w:font="Wingdings" w:char="F0A8"/>
            </w:r>
          </w:p>
        </w:tc>
        <w:tc>
          <w:tcPr>
            <w:tcW w:w="268" w:type="pct"/>
            <w:vAlign w:val="center"/>
          </w:tcPr>
          <w:p w:rsidR="00326ABE" w:rsidRPr="00E94EE0" w:rsidRDefault="00326ABE" w:rsidP="0028098A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E94EE0">
              <w:rPr>
                <w:rFonts w:ascii="標楷體" w:eastAsia="標楷體" w:hAnsi="標楷體" w:cs="Times New Roman"/>
                <w:sz w:val="20"/>
                <w:szCs w:val="20"/>
              </w:rPr>
              <w:sym w:font="Wingdings" w:char="F0A8"/>
            </w:r>
          </w:p>
        </w:tc>
        <w:tc>
          <w:tcPr>
            <w:tcW w:w="941" w:type="pct"/>
          </w:tcPr>
          <w:p w:rsidR="00326ABE" w:rsidRPr="00E94EE0" w:rsidRDefault="00326ABE" w:rsidP="0028098A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</w:tr>
      <w:tr w:rsidR="00E94EE0" w:rsidRPr="00E94EE0" w:rsidTr="0028098A">
        <w:tc>
          <w:tcPr>
            <w:tcW w:w="365" w:type="pct"/>
            <w:vMerge/>
            <w:shd w:val="clear" w:color="auto" w:fill="DBE5F1" w:themeFill="accent1" w:themeFillTint="33"/>
            <w:vAlign w:val="center"/>
          </w:tcPr>
          <w:p w:rsidR="00326ABE" w:rsidRPr="00E94EE0" w:rsidRDefault="00326ABE" w:rsidP="0028098A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43" w:type="pct"/>
          </w:tcPr>
          <w:p w:rsidR="00326ABE" w:rsidRPr="00E94EE0" w:rsidRDefault="00326ABE" w:rsidP="0028098A">
            <w:pPr>
              <w:autoSpaceDE w:val="0"/>
              <w:autoSpaceDN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E94E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2.</w:t>
            </w:r>
            <w:r w:rsidRPr="00E94E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互動</w:t>
            </w:r>
            <w:r w:rsidRPr="00E94EE0">
              <w:rPr>
                <w:rFonts w:ascii="Times New Roman" w:eastAsia="標楷體" w:hAnsi="Times New Roman" w:cs="Times New Roman"/>
                <w:sz w:val="20"/>
                <w:szCs w:val="20"/>
              </w:rPr>
              <w:t>：學習者能廣泛運用各種方式，有效與他人及環境正向互動。</w:t>
            </w:r>
          </w:p>
        </w:tc>
        <w:tc>
          <w:tcPr>
            <w:tcW w:w="283" w:type="pct"/>
            <w:vAlign w:val="center"/>
          </w:tcPr>
          <w:p w:rsidR="00326ABE" w:rsidRPr="00E94EE0" w:rsidRDefault="00326ABE" w:rsidP="0028098A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E94EE0">
              <w:rPr>
                <w:rFonts w:ascii="標楷體" w:eastAsia="標楷體" w:hAnsi="標楷體" w:cs="Times New Roman"/>
                <w:sz w:val="20"/>
                <w:szCs w:val="20"/>
              </w:rPr>
              <w:sym w:font="Wingdings" w:char="F0A8"/>
            </w:r>
          </w:p>
        </w:tc>
        <w:tc>
          <w:tcPr>
            <w:tcW w:w="268" w:type="pct"/>
            <w:vAlign w:val="center"/>
          </w:tcPr>
          <w:p w:rsidR="00326ABE" w:rsidRPr="00E94EE0" w:rsidRDefault="00326ABE" w:rsidP="0028098A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E94EE0">
              <w:rPr>
                <w:rFonts w:ascii="標楷體" w:eastAsia="標楷體" w:hAnsi="標楷體" w:cs="Times New Roman"/>
                <w:sz w:val="20"/>
                <w:szCs w:val="20"/>
              </w:rPr>
              <w:sym w:font="Wingdings" w:char="F0A8"/>
            </w:r>
          </w:p>
        </w:tc>
        <w:tc>
          <w:tcPr>
            <w:tcW w:w="941" w:type="pct"/>
          </w:tcPr>
          <w:p w:rsidR="00326ABE" w:rsidRPr="00E94EE0" w:rsidRDefault="00326ABE" w:rsidP="0028098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E94EE0" w:rsidRPr="00E94EE0" w:rsidTr="0028098A">
        <w:tc>
          <w:tcPr>
            <w:tcW w:w="365" w:type="pct"/>
            <w:vMerge/>
            <w:shd w:val="clear" w:color="auto" w:fill="DBE5F1" w:themeFill="accent1" w:themeFillTint="33"/>
            <w:vAlign w:val="center"/>
          </w:tcPr>
          <w:p w:rsidR="00326ABE" w:rsidRPr="00E94EE0" w:rsidRDefault="00326ABE" w:rsidP="0028098A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43" w:type="pct"/>
          </w:tcPr>
          <w:p w:rsidR="00326ABE" w:rsidRPr="00E94EE0" w:rsidRDefault="00326ABE" w:rsidP="0028098A">
            <w:pPr>
              <w:autoSpaceDE w:val="0"/>
              <w:autoSpaceDN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E94E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 xml:space="preserve">3. </w:t>
            </w:r>
            <w:r w:rsidRPr="00E94E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共好</w:t>
            </w:r>
            <w:r w:rsidRPr="00E94EE0">
              <w:rPr>
                <w:rFonts w:ascii="Times New Roman" w:eastAsia="標楷體" w:hAnsi="Times New Roman" w:cs="Times New Roman"/>
                <w:sz w:val="20"/>
                <w:szCs w:val="20"/>
              </w:rPr>
              <w:t>：和他人建立適切的合作模式與人際關係，參與公眾行動，應用所學產生共好的效果。</w:t>
            </w:r>
          </w:p>
        </w:tc>
        <w:tc>
          <w:tcPr>
            <w:tcW w:w="283" w:type="pct"/>
            <w:vAlign w:val="center"/>
          </w:tcPr>
          <w:p w:rsidR="00326ABE" w:rsidRPr="00E94EE0" w:rsidRDefault="00326ABE" w:rsidP="0028098A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E94EE0">
              <w:rPr>
                <w:rFonts w:ascii="標楷體" w:eastAsia="標楷體" w:hAnsi="標楷體" w:cs="Times New Roman"/>
                <w:sz w:val="20"/>
                <w:szCs w:val="20"/>
              </w:rPr>
              <w:sym w:font="Wingdings" w:char="F0A8"/>
            </w:r>
          </w:p>
        </w:tc>
        <w:tc>
          <w:tcPr>
            <w:tcW w:w="268" w:type="pct"/>
            <w:vAlign w:val="center"/>
          </w:tcPr>
          <w:p w:rsidR="00326ABE" w:rsidRPr="00E94EE0" w:rsidRDefault="00326ABE" w:rsidP="0028098A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E94EE0">
              <w:rPr>
                <w:rFonts w:ascii="標楷體" w:eastAsia="標楷體" w:hAnsi="標楷體" w:cs="Times New Roman"/>
                <w:sz w:val="20"/>
                <w:szCs w:val="20"/>
              </w:rPr>
              <w:sym w:font="Wingdings" w:char="F0A8"/>
            </w:r>
          </w:p>
        </w:tc>
        <w:tc>
          <w:tcPr>
            <w:tcW w:w="941" w:type="pct"/>
          </w:tcPr>
          <w:p w:rsidR="00326ABE" w:rsidRPr="00E94EE0" w:rsidRDefault="00326ABE" w:rsidP="0028098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E94EE0" w:rsidRPr="00E94EE0" w:rsidTr="0028098A">
        <w:tc>
          <w:tcPr>
            <w:tcW w:w="365" w:type="pct"/>
            <w:vMerge/>
            <w:shd w:val="clear" w:color="auto" w:fill="DBE5F1" w:themeFill="accent1" w:themeFillTint="33"/>
            <w:vAlign w:val="center"/>
          </w:tcPr>
          <w:p w:rsidR="00326ABE" w:rsidRPr="00E94EE0" w:rsidRDefault="00326ABE" w:rsidP="0028098A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43" w:type="pct"/>
          </w:tcPr>
          <w:p w:rsidR="00326ABE" w:rsidRPr="00E94EE0" w:rsidRDefault="00326ABE" w:rsidP="0028098A">
            <w:pPr>
              <w:autoSpaceDE w:val="0"/>
              <w:autoSpaceDN w:val="0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E94E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 xml:space="preserve">4. </w:t>
            </w:r>
            <w:r w:rsidRPr="00E94E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跨領域／科目及議題融入</w:t>
            </w:r>
            <w:r w:rsidRPr="00E94EE0">
              <w:rPr>
                <w:rFonts w:ascii="Times New Roman" w:eastAsia="標楷體" w:hAnsi="Times New Roman" w:cs="Times New Roman"/>
                <w:sz w:val="20"/>
                <w:szCs w:val="20"/>
              </w:rPr>
              <w:t>：考量與其他領域、科目的整合或議題融入教學。</w:t>
            </w:r>
          </w:p>
        </w:tc>
        <w:tc>
          <w:tcPr>
            <w:tcW w:w="283" w:type="pct"/>
            <w:vAlign w:val="center"/>
          </w:tcPr>
          <w:p w:rsidR="00326ABE" w:rsidRPr="00E94EE0" w:rsidRDefault="00326ABE" w:rsidP="0028098A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E94EE0">
              <w:rPr>
                <w:rFonts w:ascii="標楷體" w:eastAsia="標楷體" w:hAnsi="標楷體" w:cs="Times New Roman"/>
                <w:sz w:val="20"/>
                <w:szCs w:val="20"/>
              </w:rPr>
              <w:sym w:font="Wingdings" w:char="F0A8"/>
            </w:r>
          </w:p>
        </w:tc>
        <w:tc>
          <w:tcPr>
            <w:tcW w:w="268" w:type="pct"/>
            <w:vAlign w:val="center"/>
          </w:tcPr>
          <w:p w:rsidR="00326ABE" w:rsidRPr="00E94EE0" w:rsidRDefault="00326ABE" w:rsidP="0028098A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E94EE0">
              <w:rPr>
                <w:rFonts w:ascii="標楷體" w:eastAsia="標楷體" w:hAnsi="標楷體" w:cs="Times New Roman"/>
                <w:sz w:val="20"/>
                <w:szCs w:val="20"/>
              </w:rPr>
              <w:sym w:font="Wingdings" w:char="F0A8"/>
            </w:r>
          </w:p>
        </w:tc>
        <w:tc>
          <w:tcPr>
            <w:tcW w:w="941" w:type="pct"/>
          </w:tcPr>
          <w:p w:rsidR="00326ABE" w:rsidRPr="00E94EE0" w:rsidRDefault="00326ABE" w:rsidP="0028098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E94EE0" w:rsidRPr="00E94EE0" w:rsidTr="0028098A">
        <w:tc>
          <w:tcPr>
            <w:tcW w:w="365" w:type="pct"/>
            <w:vMerge w:val="restart"/>
            <w:shd w:val="clear" w:color="auto" w:fill="DBE5F1" w:themeFill="accent1" w:themeFillTint="33"/>
            <w:vAlign w:val="center"/>
          </w:tcPr>
          <w:p w:rsidR="00326ABE" w:rsidRPr="00E94EE0" w:rsidRDefault="00326ABE" w:rsidP="0028098A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E94EE0">
              <w:rPr>
                <w:rFonts w:ascii="Times New Roman" w:eastAsia="標楷體" w:hAnsi="Times New Roman" w:cs="Times New Roman" w:hint="eastAsia"/>
                <w:b/>
                <w:sz w:val="20"/>
                <w:szCs w:val="20"/>
              </w:rPr>
              <w:t>素養導向的設計</w:t>
            </w:r>
          </w:p>
        </w:tc>
        <w:tc>
          <w:tcPr>
            <w:tcW w:w="3143" w:type="pct"/>
          </w:tcPr>
          <w:p w:rsidR="00326ABE" w:rsidRPr="00E94EE0" w:rsidRDefault="00326ABE" w:rsidP="0028098A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E94EE0">
              <w:rPr>
                <w:rFonts w:ascii="Times New Roman" w:eastAsia="標楷體" w:hAnsi="Times New Roman" w:cs="Times New Roman" w:hint="eastAsia"/>
                <w:b/>
                <w:sz w:val="20"/>
                <w:szCs w:val="20"/>
              </w:rPr>
              <w:t>1.</w:t>
            </w:r>
            <w:r w:rsidRPr="00E94E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整合知識、技能、態度</w:t>
            </w:r>
            <w:r w:rsidRPr="00E94EE0">
              <w:rPr>
                <w:rFonts w:ascii="Times New Roman" w:eastAsia="標楷體" w:hAnsi="Times New Roman" w:cs="Times New Roman"/>
                <w:sz w:val="20"/>
                <w:szCs w:val="20"/>
              </w:rPr>
              <w:t>﹕強調學習是完整的，不能只偏重知識層面。</w:t>
            </w:r>
          </w:p>
        </w:tc>
        <w:tc>
          <w:tcPr>
            <w:tcW w:w="283" w:type="pct"/>
            <w:vAlign w:val="center"/>
          </w:tcPr>
          <w:p w:rsidR="00326ABE" w:rsidRPr="00E94EE0" w:rsidRDefault="00326ABE" w:rsidP="0028098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E94EE0">
              <w:rPr>
                <w:rFonts w:ascii="標楷體" w:eastAsia="標楷體" w:hAnsi="標楷體" w:cs="Times New Roman"/>
                <w:sz w:val="20"/>
                <w:szCs w:val="20"/>
              </w:rPr>
              <w:sym w:font="Wingdings" w:char="F0A8"/>
            </w:r>
          </w:p>
        </w:tc>
        <w:tc>
          <w:tcPr>
            <w:tcW w:w="268" w:type="pct"/>
            <w:vAlign w:val="center"/>
          </w:tcPr>
          <w:p w:rsidR="00326ABE" w:rsidRPr="00E94EE0" w:rsidRDefault="00326ABE" w:rsidP="0028098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E94EE0">
              <w:rPr>
                <w:rFonts w:ascii="標楷體" w:eastAsia="標楷體" w:hAnsi="標楷體" w:cs="Times New Roman"/>
                <w:sz w:val="20"/>
                <w:szCs w:val="20"/>
              </w:rPr>
              <w:sym w:font="Wingdings" w:char="F0A8"/>
            </w:r>
          </w:p>
        </w:tc>
        <w:tc>
          <w:tcPr>
            <w:tcW w:w="941" w:type="pct"/>
          </w:tcPr>
          <w:p w:rsidR="00326ABE" w:rsidRPr="00E94EE0" w:rsidRDefault="00326ABE" w:rsidP="0028098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E94EE0" w:rsidRPr="00E94EE0" w:rsidTr="0028098A">
        <w:tc>
          <w:tcPr>
            <w:tcW w:w="365" w:type="pct"/>
            <w:vMerge/>
            <w:shd w:val="clear" w:color="auto" w:fill="DBE5F1" w:themeFill="accent1" w:themeFillTint="33"/>
            <w:vAlign w:val="center"/>
          </w:tcPr>
          <w:p w:rsidR="00326ABE" w:rsidRPr="00E94EE0" w:rsidRDefault="00326ABE" w:rsidP="0028098A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43" w:type="pct"/>
          </w:tcPr>
          <w:p w:rsidR="00326ABE" w:rsidRPr="00E94EE0" w:rsidRDefault="00326ABE" w:rsidP="0028098A">
            <w:pPr>
              <w:autoSpaceDE w:val="0"/>
              <w:autoSpaceDN w:val="0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E94EE0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2.</w:t>
            </w:r>
            <w:r w:rsidRPr="00E94E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注重情境化、脈絡化的學習</w:t>
            </w:r>
            <w:r w:rsidRPr="00E94EE0">
              <w:rPr>
                <w:rFonts w:ascii="Times New Roman" w:eastAsia="標楷體" w:hAnsi="Times New Roman" w:cs="Times New Roman"/>
                <w:sz w:val="20"/>
                <w:szCs w:val="20"/>
              </w:rPr>
              <w:t>﹕能將學習內容和過程與經驗、事件、情境、脈絡進行適切結合。</w:t>
            </w:r>
          </w:p>
        </w:tc>
        <w:tc>
          <w:tcPr>
            <w:tcW w:w="283" w:type="pct"/>
            <w:vAlign w:val="center"/>
          </w:tcPr>
          <w:p w:rsidR="00326ABE" w:rsidRPr="00E94EE0" w:rsidRDefault="00326ABE" w:rsidP="0028098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E94EE0">
              <w:rPr>
                <w:rFonts w:ascii="標楷體" w:eastAsia="標楷體" w:hAnsi="標楷體" w:cs="Times New Roman"/>
                <w:sz w:val="20"/>
                <w:szCs w:val="20"/>
              </w:rPr>
              <w:sym w:font="Wingdings" w:char="F0A8"/>
            </w:r>
          </w:p>
        </w:tc>
        <w:tc>
          <w:tcPr>
            <w:tcW w:w="268" w:type="pct"/>
            <w:vAlign w:val="center"/>
          </w:tcPr>
          <w:p w:rsidR="00326ABE" w:rsidRPr="00E94EE0" w:rsidRDefault="00326ABE" w:rsidP="0028098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E94EE0">
              <w:rPr>
                <w:rFonts w:ascii="標楷體" w:eastAsia="標楷體" w:hAnsi="標楷體" w:cs="Times New Roman"/>
                <w:sz w:val="20"/>
                <w:szCs w:val="20"/>
              </w:rPr>
              <w:sym w:font="Wingdings" w:char="F0A8"/>
            </w:r>
          </w:p>
        </w:tc>
        <w:tc>
          <w:tcPr>
            <w:tcW w:w="941" w:type="pct"/>
          </w:tcPr>
          <w:p w:rsidR="00326ABE" w:rsidRPr="00E94EE0" w:rsidRDefault="00326ABE" w:rsidP="0028098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E94EE0" w:rsidRPr="00E94EE0" w:rsidTr="0028098A">
        <w:tc>
          <w:tcPr>
            <w:tcW w:w="365" w:type="pct"/>
            <w:vMerge/>
            <w:shd w:val="clear" w:color="auto" w:fill="DBE5F1" w:themeFill="accent1" w:themeFillTint="33"/>
            <w:vAlign w:val="center"/>
          </w:tcPr>
          <w:p w:rsidR="00326ABE" w:rsidRPr="00E94EE0" w:rsidRDefault="00326ABE" w:rsidP="0028098A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43" w:type="pct"/>
          </w:tcPr>
          <w:p w:rsidR="00326ABE" w:rsidRPr="00E94EE0" w:rsidRDefault="00326ABE" w:rsidP="0028098A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E94EE0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3.</w:t>
            </w:r>
            <w:r w:rsidRPr="00E94E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兼重學習歷程、策略及方法</w:t>
            </w:r>
            <w:r w:rsidRPr="00E94EE0">
              <w:rPr>
                <w:rFonts w:ascii="Times New Roman" w:eastAsia="標楷體" w:hAnsi="Times New Roman" w:cs="Times New Roman"/>
                <w:sz w:val="20"/>
                <w:szCs w:val="20"/>
              </w:rPr>
              <w:t>﹕課程規劃及教學設計能結合學習內容與探究歷程，以陶養學生擁有自學能力，成為終身學習者。</w:t>
            </w:r>
          </w:p>
        </w:tc>
        <w:tc>
          <w:tcPr>
            <w:tcW w:w="283" w:type="pct"/>
            <w:vAlign w:val="center"/>
          </w:tcPr>
          <w:p w:rsidR="00326ABE" w:rsidRPr="00E94EE0" w:rsidRDefault="00326ABE" w:rsidP="0028098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E94EE0">
              <w:rPr>
                <w:rFonts w:ascii="標楷體" w:eastAsia="標楷體" w:hAnsi="標楷體" w:cs="Times New Roman"/>
                <w:sz w:val="20"/>
                <w:szCs w:val="20"/>
              </w:rPr>
              <w:sym w:font="Wingdings" w:char="F0A8"/>
            </w:r>
          </w:p>
        </w:tc>
        <w:tc>
          <w:tcPr>
            <w:tcW w:w="268" w:type="pct"/>
            <w:vAlign w:val="center"/>
          </w:tcPr>
          <w:p w:rsidR="00326ABE" w:rsidRPr="00E94EE0" w:rsidRDefault="00326ABE" w:rsidP="0028098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E94EE0">
              <w:rPr>
                <w:rFonts w:ascii="標楷體" w:eastAsia="標楷體" w:hAnsi="標楷體" w:cs="Times New Roman"/>
                <w:sz w:val="20"/>
                <w:szCs w:val="20"/>
              </w:rPr>
              <w:sym w:font="Wingdings" w:char="F0A8"/>
            </w:r>
          </w:p>
        </w:tc>
        <w:tc>
          <w:tcPr>
            <w:tcW w:w="941" w:type="pct"/>
          </w:tcPr>
          <w:p w:rsidR="00326ABE" w:rsidRPr="00E94EE0" w:rsidRDefault="00326ABE" w:rsidP="0028098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E94EE0" w:rsidRPr="00E94EE0" w:rsidTr="0028098A">
        <w:tc>
          <w:tcPr>
            <w:tcW w:w="365" w:type="pct"/>
            <w:vMerge/>
            <w:shd w:val="clear" w:color="auto" w:fill="DBE5F1" w:themeFill="accent1" w:themeFillTint="33"/>
            <w:vAlign w:val="center"/>
          </w:tcPr>
          <w:p w:rsidR="00326ABE" w:rsidRPr="00E94EE0" w:rsidRDefault="00326ABE" w:rsidP="0028098A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43" w:type="pct"/>
          </w:tcPr>
          <w:p w:rsidR="00326ABE" w:rsidRPr="00E94EE0" w:rsidRDefault="00326ABE" w:rsidP="0028098A">
            <w:pPr>
              <w:autoSpaceDE w:val="0"/>
              <w:autoSpaceDN w:val="0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E94EE0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4.</w:t>
            </w:r>
            <w:r w:rsidRPr="00E94E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強調實踐力行的表現</w:t>
            </w:r>
            <w:r w:rsidRPr="00E94EE0">
              <w:rPr>
                <w:rFonts w:ascii="Times New Roman" w:eastAsia="標楷體" w:hAnsi="Times New Roman" w:cs="Times New Roman"/>
                <w:sz w:val="20"/>
                <w:szCs w:val="20"/>
              </w:rPr>
              <w:t>：讓學生能學以致用，整合所學遷移應用到其他事例，或實際活用於生活中，更可對其所知所行進行後設思考，而有再持續精進的可能。</w:t>
            </w:r>
          </w:p>
        </w:tc>
        <w:tc>
          <w:tcPr>
            <w:tcW w:w="283" w:type="pct"/>
            <w:vAlign w:val="center"/>
          </w:tcPr>
          <w:p w:rsidR="00326ABE" w:rsidRPr="00E94EE0" w:rsidRDefault="00326ABE" w:rsidP="0028098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E94EE0">
              <w:rPr>
                <w:rFonts w:ascii="標楷體" w:eastAsia="標楷體" w:hAnsi="標楷體" w:cs="Times New Roman"/>
                <w:sz w:val="20"/>
                <w:szCs w:val="20"/>
              </w:rPr>
              <w:sym w:font="Wingdings" w:char="F0A8"/>
            </w:r>
          </w:p>
        </w:tc>
        <w:tc>
          <w:tcPr>
            <w:tcW w:w="268" w:type="pct"/>
            <w:vAlign w:val="center"/>
          </w:tcPr>
          <w:p w:rsidR="00326ABE" w:rsidRPr="00E94EE0" w:rsidRDefault="00326ABE" w:rsidP="0028098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E94EE0">
              <w:rPr>
                <w:rFonts w:ascii="標楷體" w:eastAsia="標楷體" w:hAnsi="標楷體" w:cs="Times New Roman"/>
                <w:sz w:val="20"/>
                <w:szCs w:val="20"/>
              </w:rPr>
              <w:sym w:font="Wingdings" w:char="F0A8"/>
            </w:r>
          </w:p>
        </w:tc>
        <w:tc>
          <w:tcPr>
            <w:tcW w:w="941" w:type="pct"/>
          </w:tcPr>
          <w:p w:rsidR="00326ABE" w:rsidRPr="00E94EE0" w:rsidRDefault="00326ABE" w:rsidP="0028098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</w:tbl>
    <w:p w:rsidR="00326ABE" w:rsidRPr="00E94EE0" w:rsidRDefault="00326ABE" w:rsidP="00326ABE">
      <w:pPr>
        <w:rPr>
          <w:rFonts w:ascii="Times New Roman" w:eastAsia="標楷體" w:hAnsi="Times New Roman" w:cs="Times New Roman"/>
          <w:sz w:val="16"/>
        </w:rPr>
      </w:pPr>
      <w:r w:rsidRPr="00E94EE0">
        <w:rPr>
          <w:rFonts w:ascii="Times New Roman" w:eastAsia="標楷體" w:hAnsi="Times New Roman" w:cs="Times New Roman" w:hint="eastAsia"/>
          <w:sz w:val="16"/>
        </w:rPr>
        <w:t>資料來源：引用自國家教育研究院</w:t>
      </w:r>
      <w:r w:rsidRPr="00E94EE0">
        <w:rPr>
          <w:rFonts w:ascii="Times New Roman" w:eastAsia="標楷體" w:hAnsi="Times New Roman" w:cs="Times New Roman"/>
          <w:sz w:val="16"/>
        </w:rPr>
        <w:t>「公民與社會」教學及教材模組研發小組</w:t>
      </w:r>
      <w:r w:rsidRPr="00E94EE0">
        <w:rPr>
          <w:rFonts w:ascii="Times New Roman" w:eastAsia="標楷體" w:hAnsi="Times New Roman" w:cs="Times New Roman" w:hint="eastAsia"/>
          <w:sz w:val="16"/>
        </w:rPr>
        <w:t>（</w:t>
      </w:r>
      <w:r w:rsidRPr="00E94EE0">
        <w:rPr>
          <w:rFonts w:ascii="Times New Roman" w:eastAsia="標楷體" w:hAnsi="Times New Roman" w:cs="Times New Roman" w:hint="eastAsia"/>
          <w:sz w:val="16"/>
        </w:rPr>
        <w:t>2016</w:t>
      </w:r>
      <w:r w:rsidRPr="00E94EE0">
        <w:rPr>
          <w:rFonts w:ascii="Times New Roman" w:eastAsia="標楷體" w:hAnsi="Times New Roman" w:cs="Times New Roman" w:hint="eastAsia"/>
          <w:sz w:val="16"/>
        </w:rPr>
        <w:t>年</w:t>
      </w:r>
      <w:r w:rsidRPr="00E94EE0">
        <w:rPr>
          <w:rFonts w:ascii="Times New Roman" w:eastAsia="標楷體" w:hAnsi="Times New Roman" w:cs="Times New Roman" w:hint="eastAsia"/>
          <w:sz w:val="16"/>
        </w:rPr>
        <w:t>7</w:t>
      </w:r>
      <w:r w:rsidRPr="00E94EE0">
        <w:rPr>
          <w:rFonts w:ascii="Times New Roman" w:eastAsia="標楷體" w:hAnsi="Times New Roman" w:cs="Times New Roman" w:hint="eastAsia"/>
          <w:sz w:val="16"/>
        </w:rPr>
        <w:t>月）</w:t>
      </w:r>
      <w:r w:rsidRPr="00E94EE0">
        <w:rPr>
          <w:rFonts w:ascii="Times New Roman" w:eastAsia="標楷體" w:hAnsi="Times New Roman" w:cs="Times New Roman"/>
          <w:sz w:val="16"/>
        </w:rPr>
        <w:t>研訂</w:t>
      </w:r>
    </w:p>
    <w:p w:rsidR="00D263FD" w:rsidRPr="00E94EE0" w:rsidRDefault="00BF0884"/>
    <w:sectPr w:rsidR="00D263FD" w:rsidRPr="00E94EE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Yu Gothic UI Semibold">
    <w:altName w:val="MS Gothic"/>
    <w:charset w:val="80"/>
    <w:family w:val="swiss"/>
    <w:pitch w:val="variable"/>
    <w:sig w:usb0="E00002FF" w:usb1="2AC7FDFF" w:usb2="00000016" w:usb3="00000000" w:csb0="000200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ABE"/>
    <w:rsid w:val="00171BA7"/>
    <w:rsid w:val="00326ABE"/>
    <w:rsid w:val="00BF0884"/>
    <w:rsid w:val="00E94EE0"/>
    <w:rsid w:val="00F74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782C17D-EB12-424B-BBFB-486160E27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6AB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326ABE"/>
    <w:pPr>
      <w:ind w:leftChars="200" w:left="480"/>
    </w:pPr>
  </w:style>
  <w:style w:type="character" w:customStyle="1" w:styleId="a4">
    <w:name w:val="清單段落 字元"/>
    <w:link w:val="a3"/>
    <w:uiPriority w:val="34"/>
    <w:locked/>
    <w:rsid w:val="00326ABE"/>
  </w:style>
  <w:style w:type="table" w:styleId="a5">
    <w:name w:val="Table Grid"/>
    <w:basedOn w:val="a1"/>
    <w:uiPriority w:val="59"/>
    <w:rsid w:val="00326A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554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2020-03-19T06:33:00Z</dcterms:created>
  <dcterms:modified xsi:type="dcterms:W3CDTF">2020-03-19T06:33:00Z</dcterms:modified>
</cp:coreProperties>
</file>